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16AC" w14:textId="5E4DCE84" w:rsidR="001877E3" w:rsidRDefault="009820E8" w:rsidP="001877E3">
      <w:pPr>
        <w:pStyle w:val="TitleAbstractSSPCR"/>
      </w:pPr>
      <w:r w:rsidRPr="009820E8">
        <w:t xml:space="preserve">Governance promoting democracy in energy transitions: Implications of cultural and gender aspects of energy production in a financially constrained </w:t>
      </w:r>
      <w:r>
        <w:t>context</w:t>
      </w:r>
    </w:p>
    <w:p w14:paraId="1869B70D" w14:textId="69E8037F" w:rsidR="001877E3" w:rsidRPr="004E1364" w:rsidRDefault="008F59E4" w:rsidP="001877E3">
      <w:pPr>
        <w:pStyle w:val="AuthorNamesSSPCR"/>
      </w:pPr>
      <w:r>
        <w:t xml:space="preserve">Renée </w:t>
      </w:r>
      <w:proofErr w:type="spellStart"/>
      <w:r>
        <w:t>Scharnigg</w:t>
      </w:r>
      <w:proofErr w:type="spellEnd"/>
      <w:r w:rsidR="001877E3">
        <w:rPr>
          <w:rStyle w:val="Rimandonotaapidipagina"/>
        </w:rPr>
        <w:footnoteReference w:id="2"/>
      </w:r>
    </w:p>
    <w:p w14:paraId="550450F3" w14:textId="7B3F5D61" w:rsidR="007705B8" w:rsidRPr="007705B8" w:rsidRDefault="003F7A16" w:rsidP="007705B8">
      <w:pPr>
        <w:pStyle w:val="KeywordsSSPCR"/>
        <w:spacing w:after="120"/>
      </w:pPr>
      <w:r w:rsidRPr="00D26175">
        <w:t xml:space="preserve">Keywords: </w:t>
      </w:r>
      <w:r w:rsidR="009820E8">
        <w:t>energy transition</w:t>
      </w:r>
      <w:r w:rsidR="004E3916">
        <w:t xml:space="preserve">; </w:t>
      </w:r>
      <w:r w:rsidR="009820E8">
        <w:t>energy culture</w:t>
      </w:r>
      <w:r w:rsidR="004E3916">
        <w:t xml:space="preserve">; </w:t>
      </w:r>
      <w:r w:rsidR="009820E8">
        <w:t>community energy</w:t>
      </w:r>
      <w:r w:rsidR="004E3916">
        <w:t xml:space="preserve">; </w:t>
      </w:r>
      <w:r w:rsidR="009820E8">
        <w:t>energy democracy</w:t>
      </w:r>
      <w:r w:rsidR="00BA0E02">
        <w:t xml:space="preserve"> and governance</w:t>
      </w:r>
      <w:r w:rsidR="004E3916">
        <w:t>;</w:t>
      </w:r>
      <w:r w:rsidR="004E3916" w:rsidRPr="004E3916">
        <w:t xml:space="preserve"> </w:t>
      </w:r>
      <w:r w:rsidR="009820E8">
        <w:t>gender</w:t>
      </w:r>
      <w:r w:rsidR="00BA0E02">
        <w:t xml:space="preserve"> in energy </w:t>
      </w:r>
    </w:p>
    <w:p w14:paraId="376F57CD" w14:textId="4E1E2534" w:rsidR="009820E8" w:rsidRPr="004B20F8" w:rsidRDefault="009820E8" w:rsidP="007705B8">
      <w:pPr>
        <w:rPr>
          <w:rFonts w:ascii="Arial" w:eastAsia="SimSun" w:hAnsi="Arial"/>
          <w:kern w:val="2"/>
          <w:sz w:val="20"/>
          <w:szCs w:val="20"/>
          <w:lang w:eastAsia="zh-CN"/>
        </w:rPr>
      </w:pPr>
      <w:r w:rsidRPr="004B20F8">
        <w:rPr>
          <w:rFonts w:ascii="Arial" w:eastAsia="SimSun" w:hAnsi="Arial"/>
          <w:kern w:val="2"/>
          <w:sz w:val="20"/>
          <w:szCs w:val="20"/>
          <w:lang w:eastAsia="zh-CN"/>
        </w:rPr>
        <w:t xml:space="preserve">Systems of energy production must be considered derived through an underlying socio-cultural context. </w:t>
      </w:r>
      <w:r w:rsidR="002E5EF1" w:rsidRPr="004B20F8">
        <w:rPr>
          <w:rFonts w:ascii="Arial" w:eastAsia="SimSun" w:hAnsi="Arial"/>
          <w:kern w:val="2"/>
          <w:sz w:val="20"/>
          <w:szCs w:val="20"/>
          <w:lang w:eastAsia="zh-CN"/>
        </w:rPr>
        <w:t>The path-dependency of the modern high-energy consuming world</w:t>
      </w:r>
      <w:r w:rsidRPr="004B20F8">
        <w:rPr>
          <w:rFonts w:ascii="Arial" w:eastAsia="SimSun" w:hAnsi="Arial"/>
          <w:kern w:val="2"/>
          <w:sz w:val="20"/>
          <w:szCs w:val="20"/>
          <w:lang w:eastAsia="zh-CN"/>
        </w:rPr>
        <w:t xml:space="preserve"> implies that the valued aspects of a society </w:t>
      </w:r>
      <w:r w:rsidR="002E5EF1" w:rsidRPr="004B20F8">
        <w:rPr>
          <w:rFonts w:ascii="Arial" w:eastAsia="SimSun" w:hAnsi="Arial"/>
          <w:kern w:val="2"/>
          <w:sz w:val="20"/>
          <w:szCs w:val="20"/>
          <w:lang w:eastAsia="zh-CN"/>
        </w:rPr>
        <w:t>have</w:t>
      </w:r>
      <w:r w:rsidRPr="004B20F8">
        <w:rPr>
          <w:rFonts w:ascii="Arial" w:eastAsia="SimSun" w:hAnsi="Arial"/>
          <w:kern w:val="2"/>
          <w:sz w:val="20"/>
          <w:szCs w:val="20"/>
          <w:lang w:eastAsia="zh-CN"/>
        </w:rPr>
        <w:t xml:space="preserve"> a major influence on how, where, and for who the energy</w:t>
      </w:r>
      <w:r w:rsidR="007705B8" w:rsidRPr="004B20F8">
        <w:rPr>
          <w:rFonts w:ascii="Arial" w:eastAsia="SimSun" w:hAnsi="Arial"/>
          <w:kern w:val="2"/>
          <w:sz w:val="20"/>
          <w:szCs w:val="20"/>
          <w:lang w:eastAsia="zh-CN"/>
        </w:rPr>
        <w:t>-</w:t>
      </w:r>
      <w:r w:rsidRPr="004B20F8">
        <w:rPr>
          <w:rFonts w:ascii="Arial" w:eastAsia="SimSun" w:hAnsi="Arial"/>
          <w:kern w:val="2"/>
          <w:sz w:val="20"/>
          <w:szCs w:val="20"/>
          <w:lang w:eastAsia="zh-CN"/>
        </w:rPr>
        <w:t>producing system is geared towards. Such a connection has already been illustrated with the concept of “</w:t>
      </w:r>
      <w:proofErr w:type="spellStart"/>
      <w:r w:rsidRPr="004B20F8">
        <w:rPr>
          <w:rFonts w:ascii="Arial" w:eastAsia="SimSun" w:hAnsi="Arial"/>
          <w:kern w:val="2"/>
          <w:sz w:val="20"/>
          <w:szCs w:val="20"/>
          <w:lang w:eastAsia="zh-CN"/>
        </w:rPr>
        <w:t>petromasculinity</w:t>
      </w:r>
      <w:proofErr w:type="spellEnd"/>
      <w:r w:rsidRPr="004B20F8">
        <w:rPr>
          <w:rFonts w:ascii="Arial" w:eastAsia="SimSun" w:hAnsi="Arial"/>
          <w:kern w:val="2"/>
          <w:sz w:val="20"/>
          <w:szCs w:val="20"/>
          <w:lang w:eastAsia="zh-CN"/>
        </w:rPr>
        <w:t xml:space="preserve">”, linking centralized </w:t>
      </w:r>
      <w:r w:rsidR="002E5EF1" w:rsidRPr="004B20F8">
        <w:rPr>
          <w:rFonts w:ascii="Arial" w:eastAsia="SimSun" w:hAnsi="Arial"/>
          <w:kern w:val="2"/>
          <w:sz w:val="20"/>
          <w:szCs w:val="20"/>
          <w:lang w:eastAsia="zh-CN"/>
        </w:rPr>
        <w:t>fossil</w:t>
      </w:r>
      <w:r w:rsidRPr="004B20F8">
        <w:rPr>
          <w:rFonts w:ascii="Arial" w:eastAsia="SimSun" w:hAnsi="Arial"/>
          <w:kern w:val="2"/>
          <w:sz w:val="20"/>
          <w:szCs w:val="20"/>
          <w:lang w:eastAsia="zh-CN"/>
        </w:rPr>
        <w:t xml:space="preserve"> fuel prosumption, misogyny and authoritarianism together. </w:t>
      </w:r>
    </w:p>
    <w:p w14:paraId="138FCFA0" w14:textId="006BDA86" w:rsidR="009820E8" w:rsidRPr="004B20F8" w:rsidRDefault="009820E8" w:rsidP="009820E8">
      <w:pPr>
        <w:rPr>
          <w:rFonts w:ascii="Arial" w:eastAsia="SimSun" w:hAnsi="Arial"/>
          <w:kern w:val="2"/>
          <w:sz w:val="20"/>
          <w:szCs w:val="20"/>
          <w:lang w:eastAsia="zh-CN"/>
        </w:rPr>
      </w:pPr>
      <w:r w:rsidRPr="004B20F8">
        <w:rPr>
          <w:rFonts w:ascii="Arial" w:eastAsia="SimSun" w:hAnsi="Arial"/>
          <w:kern w:val="2"/>
          <w:sz w:val="20"/>
          <w:szCs w:val="20"/>
          <w:lang w:eastAsia="zh-CN"/>
        </w:rPr>
        <w:t xml:space="preserve">With the increased interest in community energy, through the technical progress allowing for ease-of-use decentralized solar energy prosumption, there has been a </w:t>
      </w:r>
      <w:r w:rsidR="002E5EF1" w:rsidRPr="004B20F8">
        <w:rPr>
          <w:rFonts w:ascii="Arial" w:eastAsia="SimSun" w:hAnsi="Arial"/>
          <w:kern w:val="2"/>
          <w:sz w:val="20"/>
          <w:szCs w:val="20"/>
          <w:lang w:eastAsia="zh-CN"/>
        </w:rPr>
        <w:t>simultaneous</w:t>
      </w:r>
      <w:r w:rsidRPr="004B20F8">
        <w:rPr>
          <w:rFonts w:ascii="Arial" w:eastAsia="SimSun" w:hAnsi="Arial"/>
          <w:kern w:val="2"/>
          <w:sz w:val="20"/>
          <w:szCs w:val="20"/>
          <w:lang w:eastAsia="zh-CN"/>
        </w:rPr>
        <w:t xml:space="preserve"> hope that this will spark interest for and provide improved energy democracy. Yet, considering the influence of culture and the </w:t>
      </w:r>
      <w:r w:rsidR="002E5EF1" w:rsidRPr="004B20F8">
        <w:rPr>
          <w:rFonts w:ascii="Arial" w:eastAsia="SimSun" w:hAnsi="Arial"/>
          <w:kern w:val="2"/>
          <w:sz w:val="20"/>
          <w:szCs w:val="20"/>
          <w:lang w:eastAsia="zh-CN"/>
        </w:rPr>
        <w:t>often-neglected</w:t>
      </w:r>
      <w:r w:rsidRPr="004B20F8">
        <w:rPr>
          <w:rFonts w:ascii="Arial" w:eastAsia="SimSun" w:hAnsi="Arial"/>
          <w:kern w:val="2"/>
          <w:sz w:val="20"/>
          <w:szCs w:val="20"/>
          <w:lang w:eastAsia="zh-CN"/>
        </w:rPr>
        <w:t xml:space="preserve"> aspect of a high masculine dominance in the current system, it is unlikely to be such a </w:t>
      </w:r>
      <w:r w:rsidR="002E5EF1" w:rsidRPr="004B20F8">
        <w:rPr>
          <w:rFonts w:ascii="Arial" w:eastAsia="SimSun" w:hAnsi="Arial"/>
          <w:kern w:val="2"/>
          <w:sz w:val="20"/>
          <w:szCs w:val="20"/>
          <w:lang w:eastAsia="zh-CN"/>
        </w:rPr>
        <w:t>straightforward</w:t>
      </w:r>
      <w:r w:rsidRPr="004B20F8">
        <w:rPr>
          <w:rFonts w:ascii="Arial" w:eastAsia="SimSun" w:hAnsi="Arial"/>
          <w:kern w:val="2"/>
          <w:sz w:val="20"/>
          <w:szCs w:val="20"/>
          <w:lang w:eastAsia="zh-CN"/>
        </w:rPr>
        <w:t xml:space="preserve"> process – one cannot imply a future energy system without considering the local cultural values and regional governance regimes.  </w:t>
      </w:r>
    </w:p>
    <w:p w14:paraId="64FD81CB" w14:textId="17053F5A" w:rsidR="009820E8" w:rsidRPr="004B20F8" w:rsidRDefault="009820E8" w:rsidP="009820E8">
      <w:pPr>
        <w:rPr>
          <w:rFonts w:ascii="Arial" w:eastAsia="SimSun" w:hAnsi="Arial"/>
          <w:kern w:val="2"/>
          <w:sz w:val="20"/>
          <w:szCs w:val="20"/>
          <w:lang w:eastAsia="zh-CN"/>
        </w:rPr>
      </w:pPr>
      <w:r w:rsidRPr="004B20F8">
        <w:rPr>
          <w:rFonts w:ascii="Arial" w:eastAsia="SimSun" w:hAnsi="Arial"/>
          <w:kern w:val="2"/>
          <w:sz w:val="20"/>
          <w:szCs w:val="20"/>
          <w:lang w:eastAsia="zh-CN"/>
        </w:rPr>
        <w:t>This paper analyses the relationships influencing energy democracy and justice, between the authorities in power and the consumers in need. Using the concept of accountability regime, the incentives and sanctions of those involved ha</w:t>
      </w:r>
      <w:r w:rsidR="007705B8" w:rsidRPr="004B20F8">
        <w:rPr>
          <w:rFonts w:ascii="Arial" w:eastAsia="SimSun" w:hAnsi="Arial"/>
          <w:kern w:val="2"/>
          <w:sz w:val="20"/>
          <w:szCs w:val="20"/>
          <w:lang w:eastAsia="zh-CN"/>
        </w:rPr>
        <w:t>ve</w:t>
      </w:r>
      <w:r w:rsidRPr="004B20F8">
        <w:rPr>
          <w:rFonts w:ascii="Arial" w:eastAsia="SimSun" w:hAnsi="Arial"/>
          <w:kern w:val="2"/>
          <w:sz w:val="20"/>
          <w:szCs w:val="20"/>
          <w:lang w:eastAsia="zh-CN"/>
        </w:rPr>
        <w:t xml:space="preserve"> been examined, illuminating the how, where and who authorities regard themselves most accountable towards. Data is drawn from a 3-month ethnographic fieldwork in Portugal, a country marked by bureaucratic barriers and financial constraints, where energy communities became legal in 2019. </w:t>
      </w:r>
    </w:p>
    <w:p w14:paraId="248EA619" w14:textId="267086FF" w:rsidR="001877E3" w:rsidRPr="004B20F8" w:rsidRDefault="009820E8" w:rsidP="001877E3">
      <w:pPr>
        <w:rPr>
          <w:sz w:val="20"/>
          <w:szCs w:val="20"/>
          <w:lang w:eastAsia="zh-CN"/>
        </w:rPr>
      </w:pPr>
      <w:r w:rsidRPr="004B20F8">
        <w:rPr>
          <w:rFonts w:ascii="Arial" w:eastAsia="SimSun" w:hAnsi="Arial"/>
          <w:kern w:val="2"/>
          <w:sz w:val="20"/>
          <w:szCs w:val="20"/>
          <w:lang w:eastAsia="zh-CN"/>
        </w:rPr>
        <w:t xml:space="preserve">Findings illustrate that there is a variety as to the degree of improved energy democracy each of the emerging models of energy community provides. This supports the assumption that a lot more than mere technical and legal </w:t>
      </w:r>
      <w:r w:rsidRPr="004B20F8">
        <w:rPr>
          <w:rFonts w:ascii="Arial" w:eastAsia="SimSun" w:hAnsi="Arial"/>
          <w:kern w:val="2"/>
          <w:sz w:val="20"/>
          <w:szCs w:val="20"/>
          <w:lang w:eastAsia="zh-CN"/>
        </w:rPr>
        <w:lastRenderedPageBreak/>
        <w:t xml:space="preserve">allowance is needed for improving energy democracy. With the future of cities dependent on decarbonization, a revitalized initiative on why energy is produced, for who and for what, is highly relevant. Drawing on these findings, it is possible to indicate which policy configurations that helps promote energy democracy, including aspects such as gender, increasing the likelihood of achieving a carbon-neutral future where everyone is included in the transition.  </w:t>
      </w:r>
    </w:p>
    <w:sectPr w:rsidR="001877E3" w:rsidRPr="004B20F8"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7910E" w14:textId="77777777" w:rsidR="00B97661" w:rsidRDefault="00B97661" w:rsidP="008279F5">
      <w:pPr>
        <w:spacing w:after="0"/>
      </w:pPr>
      <w:r>
        <w:separator/>
      </w:r>
    </w:p>
  </w:endnote>
  <w:endnote w:type="continuationSeparator" w:id="0">
    <w:p w14:paraId="343E4469" w14:textId="77777777" w:rsidR="00B97661" w:rsidRDefault="00B97661" w:rsidP="008279F5">
      <w:pPr>
        <w:spacing w:after="0"/>
      </w:pPr>
      <w:r>
        <w:continuationSeparator/>
      </w:r>
    </w:p>
  </w:endnote>
  <w:endnote w:type="continuationNotice" w:id="1">
    <w:p w14:paraId="6CEC6D28" w14:textId="77777777" w:rsidR="00B97661" w:rsidRDefault="00B976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09E24" w14:textId="77777777" w:rsidR="00B97661" w:rsidRDefault="00B97661" w:rsidP="008279F5">
      <w:pPr>
        <w:spacing w:after="0"/>
      </w:pPr>
      <w:r>
        <w:separator/>
      </w:r>
    </w:p>
  </w:footnote>
  <w:footnote w:type="continuationSeparator" w:id="0">
    <w:p w14:paraId="1E8E94C5" w14:textId="77777777" w:rsidR="00B97661" w:rsidRDefault="00B97661" w:rsidP="008279F5">
      <w:pPr>
        <w:spacing w:after="0"/>
      </w:pPr>
      <w:r>
        <w:continuationSeparator/>
      </w:r>
    </w:p>
  </w:footnote>
  <w:footnote w:type="continuationNotice" w:id="1">
    <w:p w14:paraId="6BBDD8E8" w14:textId="77777777" w:rsidR="00B97661" w:rsidRDefault="00B97661">
      <w:pPr>
        <w:spacing w:after="0"/>
      </w:pPr>
    </w:p>
  </w:footnote>
  <w:footnote w:id="2">
    <w:p w14:paraId="45B16182" w14:textId="24F5BE1A" w:rsidR="007705B8" w:rsidRPr="004B20F8" w:rsidRDefault="00C25372" w:rsidP="007705B8">
      <w:pPr>
        <w:pStyle w:val="Sottotitolo"/>
        <w:spacing w:line="240" w:lineRule="auto"/>
        <w:rPr>
          <w:rFonts w:ascii="Arial" w:hAnsi="Arial" w:cs="Arial"/>
          <w:sz w:val="16"/>
          <w:szCs w:val="16"/>
          <w:lang w:val="en-GB"/>
        </w:rPr>
      </w:pPr>
      <w:r w:rsidRPr="004B20F8">
        <w:rPr>
          <w:rStyle w:val="Rimandonotaapidipagina"/>
          <w:rFonts w:ascii="Arial" w:hAnsi="Arial" w:cs="Arial"/>
          <w:sz w:val="10"/>
          <w:szCs w:val="10"/>
        </w:rPr>
        <w:footnoteRef/>
      </w:r>
      <w:r w:rsidRPr="004B20F8">
        <w:rPr>
          <w:rFonts w:ascii="Arial" w:hAnsi="Arial" w:cs="Arial"/>
          <w:sz w:val="10"/>
          <w:szCs w:val="10"/>
        </w:rPr>
        <w:t xml:space="preserve"> </w:t>
      </w:r>
      <w:r w:rsidR="007705B8" w:rsidRPr="004B20F8">
        <w:rPr>
          <w:rFonts w:ascii="Arial" w:hAnsi="Arial" w:cs="Arial"/>
          <w:sz w:val="16"/>
          <w:szCs w:val="16"/>
          <w:lang w:val="en-GB"/>
        </w:rPr>
        <w:t>Renée Neven-Scharnigg, Department of Media and Social Sciences, University of Stavanger, Norway | renee.m.neven-scharnigg@uis.no</w:t>
      </w:r>
    </w:p>
    <w:p w14:paraId="05D0EE84" w14:textId="40F694FD" w:rsidR="00C25372" w:rsidRPr="007705B8" w:rsidRDefault="00C25372" w:rsidP="001877E3">
      <w:pPr>
        <w:pStyle w:val="Testonotaapidipagina"/>
        <w:contextualSpacing/>
        <w:rPr>
          <w:sz w:val="16"/>
          <w:szCs w:val="16"/>
          <w:lang w:val="en-G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874097"/>
    <w:multiLevelType w:val="hybridMultilevel"/>
    <w:tmpl w:val="D8F260CE"/>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0"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4599128">
    <w:abstractNumId w:val="2"/>
  </w:num>
  <w:num w:numId="2" w16cid:durableId="1830363434">
    <w:abstractNumId w:val="19"/>
  </w:num>
  <w:num w:numId="3" w16cid:durableId="395587065">
    <w:abstractNumId w:val="13"/>
  </w:num>
  <w:num w:numId="4" w16cid:durableId="924075059">
    <w:abstractNumId w:val="9"/>
  </w:num>
  <w:num w:numId="5" w16cid:durableId="2025016664">
    <w:abstractNumId w:val="4"/>
  </w:num>
  <w:num w:numId="6" w16cid:durableId="1716586441">
    <w:abstractNumId w:val="5"/>
  </w:num>
  <w:num w:numId="7" w16cid:durableId="1200970772">
    <w:abstractNumId w:val="7"/>
  </w:num>
  <w:num w:numId="8" w16cid:durableId="551814118">
    <w:abstractNumId w:val="31"/>
  </w:num>
  <w:num w:numId="9" w16cid:durableId="1433238313">
    <w:abstractNumId w:val="27"/>
  </w:num>
  <w:num w:numId="10" w16cid:durableId="1087187430">
    <w:abstractNumId w:val="21"/>
  </w:num>
  <w:num w:numId="11" w16cid:durableId="985401677">
    <w:abstractNumId w:val="10"/>
  </w:num>
  <w:num w:numId="12" w16cid:durableId="380785176">
    <w:abstractNumId w:val="40"/>
  </w:num>
  <w:num w:numId="13" w16cid:durableId="168176904">
    <w:abstractNumId w:val="32"/>
  </w:num>
  <w:num w:numId="14" w16cid:durableId="2043049514">
    <w:abstractNumId w:val="23"/>
  </w:num>
  <w:num w:numId="15" w16cid:durableId="1149905695">
    <w:abstractNumId w:val="41"/>
  </w:num>
  <w:num w:numId="16" w16cid:durableId="945968934">
    <w:abstractNumId w:val="33"/>
  </w:num>
  <w:num w:numId="17" w16cid:durableId="1787234922">
    <w:abstractNumId w:val="29"/>
  </w:num>
  <w:num w:numId="18" w16cid:durableId="475073332">
    <w:abstractNumId w:val="17"/>
  </w:num>
  <w:num w:numId="19" w16cid:durableId="168444865">
    <w:abstractNumId w:val="25"/>
  </w:num>
  <w:num w:numId="20" w16cid:durableId="633486416">
    <w:abstractNumId w:val="16"/>
  </w:num>
  <w:num w:numId="21" w16cid:durableId="1355771374">
    <w:abstractNumId w:val="3"/>
  </w:num>
  <w:num w:numId="22" w16cid:durableId="1637906974">
    <w:abstractNumId w:val="35"/>
  </w:num>
  <w:num w:numId="23" w16cid:durableId="809514998">
    <w:abstractNumId w:val="6"/>
  </w:num>
  <w:num w:numId="24" w16cid:durableId="215432801">
    <w:abstractNumId w:val="36"/>
  </w:num>
  <w:num w:numId="25" w16cid:durableId="1619068357">
    <w:abstractNumId w:val="38"/>
  </w:num>
  <w:num w:numId="26" w16cid:durableId="253053196">
    <w:abstractNumId w:val="11"/>
  </w:num>
  <w:num w:numId="27" w16cid:durableId="1388185959">
    <w:abstractNumId w:val="8"/>
  </w:num>
  <w:num w:numId="28" w16cid:durableId="816454534">
    <w:abstractNumId w:val="28"/>
  </w:num>
  <w:num w:numId="29" w16cid:durableId="1779907183">
    <w:abstractNumId w:val="26"/>
  </w:num>
  <w:num w:numId="30" w16cid:durableId="98261436">
    <w:abstractNumId w:val="37"/>
  </w:num>
  <w:num w:numId="31" w16cid:durableId="2121609629">
    <w:abstractNumId w:val="15"/>
  </w:num>
  <w:num w:numId="32" w16cid:durableId="981932032">
    <w:abstractNumId w:val="1"/>
  </w:num>
  <w:num w:numId="33" w16cid:durableId="742072849">
    <w:abstractNumId w:val="34"/>
  </w:num>
  <w:num w:numId="34" w16cid:durableId="145635374">
    <w:abstractNumId w:val="20"/>
  </w:num>
  <w:num w:numId="35" w16cid:durableId="1194031242">
    <w:abstractNumId w:val="30"/>
  </w:num>
  <w:num w:numId="36" w16cid:durableId="30424079">
    <w:abstractNumId w:val="14"/>
  </w:num>
  <w:num w:numId="37" w16cid:durableId="1902134385">
    <w:abstractNumId w:val="0"/>
  </w:num>
  <w:num w:numId="38" w16cid:durableId="1775595435">
    <w:abstractNumId w:val="24"/>
  </w:num>
  <w:num w:numId="39" w16cid:durableId="158667006">
    <w:abstractNumId w:val="22"/>
  </w:num>
  <w:num w:numId="40" w16cid:durableId="630403494">
    <w:abstractNumId w:val="18"/>
  </w:num>
  <w:num w:numId="41" w16cid:durableId="1663654400">
    <w:abstractNumId w:val="24"/>
  </w:num>
  <w:num w:numId="42" w16cid:durableId="263878261">
    <w:abstractNumId w:val="24"/>
  </w:num>
  <w:num w:numId="43" w16cid:durableId="991563857">
    <w:abstractNumId w:val="12"/>
  </w:num>
  <w:num w:numId="44" w16cid:durableId="1226985657">
    <w:abstractNumId w:val="3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oFALCBV+c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E5EF1"/>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20F8"/>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420"/>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05B8"/>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59E4"/>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820E8"/>
    <w:rsid w:val="00991198"/>
    <w:rsid w:val="00994322"/>
    <w:rsid w:val="00995D70"/>
    <w:rsid w:val="00995F71"/>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661"/>
    <w:rsid w:val="00B97835"/>
    <w:rsid w:val="00B97954"/>
    <w:rsid w:val="00B97C46"/>
    <w:rsid w:val="00BA08C2"/>
    <w:rsid w:val="00BA0E0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0C5"/>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7705B8"/>
    <w:pPr>
      <w:widowControl w:val="0"/>
      <w:spacing w:after="24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Menzionenonrisolta">
    <w:name w:val="Unresolved Mention"/>
    <w:basedOn w:val="Carpredefinitoparagrafo"/>
    <w:uiPriority w:val="99"/>
    <w:semiHidden/>
    <w:unhideWhenUsed/>
    <w:rsid w:val="0010313A"/>
    <w:rPr>
      <w:color w:val="605E5C"/>
      <w:shd w:val="clear" w:color="auto" w:fill="E1DFDD"/>
    </w:rPr>
  </w:style>
  <w:style w:type="paragraph" w:styleId="Sottotitolo">
    <w:name w:val="Subtitle"/>
    <w:basedOn w:val="Normale"/>
    <w:next w:val="Normale"/>
    <w:link w:val="SottotitoloCarattere"/>
    <w:uiPriority w:val="11"/>
    <w:unhideWhenUsed/>
    <w:qFormat/>
    <w:rsid w:val="007705B8"/>
    <w:pPr>
      <w:numPr>
        <w:ilvl w:val="1"/>
      </w:numPr>
      <w:spacing w:after="160" w:line="360" w:lineRule="auto"/>
      <w:jc w:val="left"/>
    </w:pPr>
    <w:rPr>
      <w:rFonts w:asciiTheme="minorHAnsi" w:eastAsiaTheme="minorEastAsia" w:hAnsiTheme="minorHAnsi" w:cstheme="minorBidi"/>
      <w:color w:val="5A5A5A" w:themeColor="text1" w:themeTint="A5"/>
      <w:spacing w:val="15"/>
      <w:sz w:val="22"/>
    </w:rPr>
  </w:style>
  <w:style w:type="character" w:customStyle="1" w:styleId="SottotitoloCarattere">
    <w:name w:val="Sottotitolo Carattere"/>
    <w:basedOn w:val="Carpredefinitoparagrafo"/>
    <w:link w:val="Sottotitolo"/>
    <w:uiPriority w:val="11"/>
    <w:rsid w:val="007705B8"/>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419AB8-9E89-47EC-92E1-E342BB91E343}"/>
</file>

<file path=customXml/itemProps2.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customXml/itemProps4.xml><?xml version="1.0" encoding="utf-8"?>
<ds:datastoreItem xmlns:ds="http://schemas.openxmlformats.org/officeDocument/2006/customXml" ds:itemID="{24267893-86F8-402D-AFF2-E814099063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378</Words>
  <Characters>2156</Characters>
  <Application>Microsoft Office Word</Application>
  <DocSecurity>0</DocSecurity>
  <Lines>17</Lines>
  <Paragraphs>5</Paragraphs>
  <ScaleCrop>false</ScaleCrop>
  <HeadingPairs>
    <vt:vector size="6" baseType="variant">
      <vt:variant>
        <vt:lpstr>Tittel</vt:lpstr>
      </vt:variant>
      <vt:variant>
        <vt:i4>1</vt:i4>
      </vt:variant>
      <vt:variant>
        <vt:lpstr>Titolo</vt:lpstr>
      </vt:variant>
      <vt:variant>
        <vt:i4>1</vt:i4>
      </vt:variant>
      <vt:variant>
        <vt:lpstr>Title</vt:lpstr>
      </vt:variant>
      <vt:variant>
        <vt:i4>1</vt:i4>
      </vt:variant>
    </vt:vector>
  </HeadingPairs>
  <TitlesOfParts>
    <vt:vector size="3" baseType="lpstr">
      <vt:lpstr/>
      <vt:lpstr/>
      <vt:lpstr/>
    </vt:vector>
  </TitlesOfParts>
  <Company>Scientific Network</Company>
  <LinksUpToDate>false</LinksUpToDate>
  <CharactersWithSpaces>2529</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Isabella</cp:lastModifiedBy>
  <cp:revision>7</cp:revision>
  <cp:lastPrinted>2017-03-13T18:23:00Z</cp:lastPrinted>
  <dcterms:created xsi:type="dcterms:W3CDTF">2022-04-06T18:25:00Z</dcterms:created>
  <dcterms:modified xsi:type="dcterms:W3CDTF">2022-06-24T12:47:00Z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